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1" w:rsidRDefault="00240DC1">
      <w:pPr>
        <w:pStyle w:val="ConsPlusNormal"/>
        <w:jc w:val="both"/>
        <w:outlineLvl w:val="0"/>
      </w:pPr>
    </w:p>
    <w:p w:rsidR="00240DC1" w:rsidRDefault="00240D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0DC1" w:rsidRDefault="00240DC1">
      <w:pPr>
        <w:pStyle w:val="ConsPlusTitle"/>
        <w:jc w:val="center"/>
      </w:pPr>
    </w:p>
    <w:p w:rsidR="00240DC1" w:rsidRDefault="00240DC1">
      <w:pPr>
        <w:pStyle w:val="ConsPlusTitle"/>
        <w:jc w:val="center"/>
      </w:pPr>
      <w:r>
        <w:t>ПОСТАНОВЛЕНИЕ</w:t>
      </w:r>
    </w:p>
    <w:p w:rsidR="00240DC1" w:rsidRDefault="00240DC1">
      <w:pPr>
        <w:pStyle w:val="ConsPlusTitle"/>
        <w:jc w:val="center"/>
      </w:pPr>
      <w:r>
        <w:t>от 14 мая 2013 г. N 410</w:t>
      </w:r>
    </w:p>
    <w:p w:rsidR="00240DC1" w:rsidRDefault="00240DC1">
      <w:pPr>
        <w:pStyle w:val="ConsPlusTitle"/>
        <w:jc w:val="center"/>
      </w:pPr>
    </w:p>
    <w:p w:rsidR="00240DC1" w:rsidRDefault="00240DC1">
      <w:pPr>
        <w:pStyle w:val="ConsPlusTitle"/>
        <w:jc w:val="center"/>
      </w:pPr>
      <w:r>
        <w:t>О МЕРАХ</w:t>
      </w:r>
    </w:p>
    <w:p w:rsidR="00240DC1" w:rsidRDefault="00240DC1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240DC1" w:rsidRDefault="00240DC1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В соответствии со статьей 8 Федерального закона "О газоснабжении в Российской Федерации" Правительство Российской Федерации постановляет: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привести акты, принятые во исполнение пункта 4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0" w:name="P18"/>
      <w:bookmarkEnd w:id="0"/>
      <w:r>
        <w:t>а)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б) представить в течение 3 месяцев в Правительство Российской Федерации проект акта 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</w:t>
      </w:r>
      <w:proofErr w:type="gramEnd"/>
      <w:r>
        <w:t xml:space="preserve"> тариф на услуги газораспределительных организаций по транспортировке газа.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руководствоваться методическими рекомендациями, указанными в подпункте "а" пункта 3 настоящего постановления.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jc w:val="right"/>
      </w:pPr>
      <w:r>
        <w:t>Председатель Правительства</w:t>
      </w:r>
    </w:p>
    <w:p w:rsidR="00240DC1" w:rsidRDefault="00240DC1">
      <w:pPr>
        <w:pStyle w:val="ConsPlusNormal"/>
        <w:jc w:val="right"/>
      </w:pPr>
      <w:r>
        <w:t>Российской Федерации</w:t>
      </w:r>
    </w:p>
    <w:p w:rsidR="00240DC1" w:rsidRDefault="00240DC1">
      <w:pPr>
        <w:pStyle w:val="ConsPlusNormal"/>
        <w:jc w:val="right"/>
      </w:pPr>
      <w:r>
        <w:lastRenderedPageBreak/>
        <w:t>Д.МЕДВЕДЕВ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jc w:val="right"/>
        <w:outlineLvl w:val="0"/>
      </w:pPr>
      <w:r>
        <w:t>Утверждены</w:t>
      </w:r>
    </w:p>
    <w:p w:rsidR="00240DC1" w:rsidRDefault="00240DC1">
      <w:pPr>
        <w:pStyle w:val="ConsPlusNormal"/>
        <w:jc w:val="right"/>
      </w:pPr>
      <w:r>
        <w:t>постановлением Правительства</w:t>
      </w:r>
    </w:p>
    <w:p w:rsidR="00240DC1" w:rsidRDefault="00240DC1">
      <w:pPr>
        <w:pStyle w:val="ConsPlusNormal"/>
        <w:jc w:val="right"/>
      </w:pPr>
      <w:r>
        <w:t>Российской Федерации</w:t>
      </w:r>
    </w:p>
    <w:p w:rsidR="00240DC1" w:rsidRDefault="00240DC1">
      <w:pPr>
        <w:pStyle w:val="ConsPlusNormal"/>
        <w:jc w:val="right"/>
      </w:pPr>
      <w:r>
        <w:t>от 14 мая 2013 г. N 410</w:t>
      </w:r>
    </w:p>
    <w:p w:rsidR="00240DC1" w:rsidRDefault="00240DC1">
      <w:pPr>
        <w:pStyle w:val="ConsPlusNormal"/>
        <w:jc w:val="right"/>
      </w:pPr>
    </w:p>
    <w:p w:rsidR="00240DC1" w:rsidRDefault="00240DC1">
      <w:pPr>
        <w:pStyle w:val="ConsPlusTitle"/>
        <w:jc w:val="center"/>
      </w:pPr>
      <w:bookmarkStart w:id="1" w:name="P36"/>
      <w:bookmarkEnd w:id="1"/>
      <w:r>
        <w:t>ПРАВИЛА</w:t>
      </w:r>
    </w:p>
    <w:p w:rsidR="00240DC1" w:rsidRDefault="00240DC1">
      <w:pPr>
        <w:pStyle w:val="ConsPlusTitle"/>
        <w:jc w:val="center"/>
      </w:pPr>
      <w:r>
        <w:t>ПОЛЬЗОВАНИЯ ГАЗОМ В ЧАСТИ ОБЕСПЕЧЕНИЯ БЕЗОПАСНОСТИ</w:t>
      </w:r>
    </w:p>
    <w:p w:rsidR="00240DC1" w:rsidRDefault="00240DC1">
      <w:pPr>
        <w:pStyle w:val="ConsPlusTitle"/>
        <w:jc w:val="center"/>
      </w:pPr>
      <w:r>
        <w:t xml:space="preserve">ПРИ ИСПОЛЬЗОВАНИИ И СОДЕРЖАНИИ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ВНУТРИКВАРТИРНОГО ГАЗОВОГО ОБОРУДОВАНИЯ</w:t>
      </w:r>
    </w:p>
    <w:p w:rsidR="00240DC1" w:rsidRDefault="00240DC1">
      <w:pPr>
        <w:pStyle w:val="ConsPlusTitle"/>
        <w:jc w:val="center"/>
      </w:pPr>
      <w:r>
        <w:t>ПРИ ПРЕДОСТАВЛЕНИИ КОММУНАЛЬНОЙ УСЛУГИ</w:t>
      </w:r>
    </w:p>
    <w:p w:rsidR="00240DC1" w:rsidRDefault="00240DC1">
      <w:pPr>
        <w:pStyle w:val="ConsPlusTitle"/>
        <w:jc w:val="center"/>
      </w:pPr>
      <w:r>
        <w:t>ПО ГАЗОСНАБЖЕНИЮ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Title"/>
        <w:jc w:val="center"/>
        <w:outlineLvl w:val="1"/>
      </w:pPr>
      <w:r>
        <w:t>I. Общие положения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</w:t>
      </w:r>
      <w:proofErr w:type="gramEnd"/>
      <w:r>
        <w:t xml:space="preserve">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 xml:space="preserve"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</w:t>
      </w:r>
      <w:r>
        <w:lastRenderedPageBreak/>
        <w:t>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</w:t>
      </w:r>
      <w:proofErr w:type="gramEnd"/>
      <w:r>
        <w:t xml:space="preserve">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</w:t>
      </w:r>
      <w:proofErr w:type="gramEnd"/>
      <w:r>
        <w:t xml:space="preserve"> (оказание услуг) по такому договору, обязанной принять и оплатить выполненные работы (оказанные услуги);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разделом IX настоящих Правил, направившая в уполномоченный орган </w:t>
      </w:r>
      <w:r>
        <w:lastRenderedPageBreak/>
        <w:t>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пунктом 40 части 2 статьи 8</w:t>
      </w:r>
      <w:proofErr w:type="gramEnd"/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</w:t>
      </w:r>
      <w:proofErr w:type="gramEnd"/>
      <w:r>
        <w:t xml:space="preserve"> нужд.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240DC1" w:rsidRDefault="00240DC1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замена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</w:t>
      </w:r>
      <w:r>
        <w:lastRenderedPageBreak/>
        <w:t>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пунктами 48 - 53 настоящих Правил</w:t>
      </w:r>
      <w:proofErr w:type="gramEnd"/>
      <w:r>
        <w:t>, и (или) требования об уведомлении заказчика о предстоящем приостановлении подачи газа и его причинах, предусмотренного пунктом 81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Приостановление газораспределительной организацией подачи газа оформляется соответствующим актом в порядке, предусмотренном пунктами 87 и 88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" w:name="P80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 отношении оборудования, не указанного в абзаце первом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разделом IX настоящих Правил: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разделом IX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12. Проверка состояния дымовых и вентиляционных каналов и при необходимости их </w:t>
      </w:r>
      <w:r>
        <w:lastRenderedPageBreak/>
        <w:t>очистка производится: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в) в процессе эксплуатации дымовых и вентиляционных каналов (периодическая проверка) - не реже 3 раз в год (не </w:t>
      </w:r>
      <w:proofErr w:type="gramStart"/>
      <w:r>
        <w:t>позднее</w:t>
      </w:r>
      <w:proofErr w:type="gramEnd"/>
      <w: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14 - 15. Утратили силу. - Постановление Правительства РФ от 06.10.2017 N 1219.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240DC1" w:rsidRDefault="00240DC1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3" w:name="P117"/>
      <w:bookmarkEnd w:id="3"/>
      <w:r>
        <w:t xml:space="preserve"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</w:t>
      </w:r>
      <w:r>
        <w:lastRenderedPageBreak/>
        <w:t>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управляющей организацией, товариществом или кооперативом, </w:t>
      </w:r>
      <w:proofErr w:type="gramStart"/>
      <w:r>
        <w:t>действующими</w:t>
      </w:r>
      <w:proofErr w:type="gramEnd"/>
      <w:r>
        <w:t xml:space="preserve"> в качестве агентов собственников помещений в многоквартирном доме на основании агентского договора.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</w:t>
      </w:r>
      <w:proofErr w:type="gramStart"/>
      <w:r>
        <w:t>содержать</w:t>
      </w:r>
      <w:proofErr w:type="gramEnd"/>
      <w:r>
        <w:t xml:space="preserve"> в том числе следующие сведения: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19. К заявке (оферте) прилагаются следующие документы: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документы, предусмотренные пунктом 22 настоящих Правил соответственно для управляющей организации либо для товарищества или кооператива;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документы, предусмотренные пунктом 23 настоящих Правил соответственно для управляющей организации либо для товарищества или кооператива;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</w:t>
      </w:r>
      <w:r>
        <w:lastRenderedPageBreak/>
        <w:t>требованиям, предъявляемым к этому оборудованию (технические паспорта, сертификаты соответствия и др.);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20. Документы, указанные в подпунктах "ж" - "и" пункта 19 настоящих Правил, предоставляются заявителем в случае их наличия. Отсутствие таких документов не может являться 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9" w:name="P138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</w:t>
      </w:r>
      <w:proofErr w:type="gramEnd"/>
      <w:r>
        <w:t xml:space="preserve"> чем 12;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</w:t>
      </w:r>
      <w:proofErr w:type="gramEnd"/>
      <w:r>
        <w:t xml:space="preserve">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</w:t>
      </w:r>
      <w:proofErr w:type="gramStart"/>
      <w:r>
        <w:t>числе</w:t>
      </w:r>
      <w:proofErr w:type="gramEnd"/>
      <w:r>
        <w:t xml:space="preserve"> в котором создано товарищество или кооператив, в качестве способа управления </w:t>
      </w:r>
      <w:r>
        <w:lastRenderedPageBreak/>
        <w:t>выбрано управление управляющей организацией;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</w:t>
      </w:r>
      <w:proofErr w:type="gramEnd"/>
      <w:r>
        <w:t xml:space="preserve"> в многоквартирном доме, </w:t>
      </w:r>
      <w:proofErr w:type="gramStart"/>
      <w:r>
        <w:t>проголосовавших</w:t>
      </w:r>
      <w:proofErr w:type="gramEnd"/>
      <w:r>
        <w:t xml:space="preserve"> за такое решение;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Документы, предусмотренные пунктами 19 - 23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>
        <w:t>заверению копий</w:t>
      </w:r>
      <w:proofErr w:type="gramEnd"/>
      <w:r>
        <w:t xml:space="preserve"> таких документов.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Заявитель вправе представить специализированной организации одновременно оригиналы и копии документов, предусмотренных пунктами 19 - 23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пунктом 18 настоящих Правил, представление заявителем документов, предусмотренных пунктами 19 - 23 настоящих Правил, в неполном объеме или неправильное их оформление не являются </w:t>
      </w:r>
      <w:r>
        <w:lastRenderedPageBreak/>
        <w:t>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</w:t>
      </w:r>
      <w:proofErr w:type="gramStart"/>
      <w:r>
        <w:t>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По результатам проверки, предусмотренной пунктом 26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кодексом Российской Федерации и настоящими Правилами и подписанного со стороны специализированной организации.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</w:t>
      </w:r>
      <w:proofErr w:type="gramEnd"/>
      <w:r>
        <w:t xml:space="preserve">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2" w:name="P159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</w:t>
      </w:r>
      <w:proofErr w:type="gramStart"/>
      <w:r>
        <w:t>также</w:t>
      </w:r>
      <w:proofErr w:type="gramEnd"/>
      <w:r>
        <w:t xml:space="preserve">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bookmarkStart w:id="13" w:name="P163"/>
      <w:bookmarkEnd w:id="13"/>
      <w:r>
        <w:t xml:space="preserve">33. </w:t>
      </w:r>
      <w:proofErr w:type="gramStart"/>
      <w:r>
        <w:t>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</w:t>
      </w:r>
      <w:proofErr w:type="gramEnd"/>
      <w:r>
        <w:t xml:space="preserve"> качестве представителя каждого из собственников помещений в многоквартирном доме в случаях, указанных в абзацах третьем и четвертом подпункта "</w:t>
      </w:r>
      <w:proofErr w:type="gramStart"/>
      <w:r>
        <w:t>в</w:t>
      </w:r>
      <w:proofErr w:type="gramEnd"/>
      <w:r>
        <w:t>" пункта 17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34. Лица, указанные в пунктах 32 и 33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4" w:name="P165"/>
      <w:bookmarkEnd w:id="14"/>
      <w:r>
        <w:t>35. Основанием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является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пункте 35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пунктами 19 - 23</w:t>
      </w:r>
      <w:proofErr w:type="gramEnd"/>
      <w:r>
        <w:t xml:space="preserve">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</w:t>
      </w:r>
      <w:r>
        <w:lastRenderedPageBreak/>
        <w:t>лет и вступает в силу со дня его подписания последней из сторон этого договора.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кодексом Российской Федерации и настоящими Правилами.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</w:t>
      </w:r>
      <w:proofErr w:type="gramEnd"/>
      <w:r>
        <w:t xml:space="preserve">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разделом V настоящих Правил;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40. Цена договора определяется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240DC1" w:rsidRDefault="00240DC1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240DC1" w:rsidRDefault="00240DC1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41. Заказчик вправе требовать: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кодексом Российской Федерации, настоящими Правилами и указанным договором.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</w:t>
      </w:r>
      <w:r>
        <w:lastRenderedPageBreak/>
        <w:t>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</w:t>
      </w:r>
      <w:proofErr w:type="gramEnd"/>
      <w:r>
        <w:t xml:space="preserve">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настоящим Правилам;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утратил силу. - Постановление Правительства РФ от 09.09.2017 N 1091;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</w:t>
      </w:r>
      <w:proofErr w:type="gramStart"/>
      <w:r>
        <w:t>Факт передачи инструкции и проведения инструктажа фиксируется в акте, подписываемом заказчиком и исполнителем;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</w:t>
      </w:r>
      <w:r>
        <w:lastRenderedPageBreak/>
        <w:t>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</w:t>
      </w:r>
      <w:proofErr w:type="gramStart"/>
      <w:r>
        <w:t>требований</w:t>
      </w:r>
      <w:proofErr w:type="gramEnd"/>
      <w:r>
        <w:t xml:space="preserve"> настоящих Правил;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пунктами 48 - 53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5" w:name="P219"/>
      <w:bookmarkEnd w:id="15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</w:t>
      </w:r>
      <w:proofErr w:type="gramEnd"/>
      <w:r>
        <w:t xml:space="preserve"> домовладений) информационных </w:t>
      </w:r>
      <w:proofErr w:type="gramStart"/>
      <w:r>
        <w:t>стендах</w:t>
      </w:r>
      <w:proofErr w:type="gramEnd"/>
      <w:r>
        <w:t>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пунктом 46 настоящих Правил, такой допуск осуществляется с соблюдением порядка, предусмотренного пунктами 48 - 53 настоящих Правил.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bookmarkStart w:id="16" w:name="P222"/>
      <w:bookmarkEnd w:id="16"/>
      <w:r>
        <w:t xml:space="preserve"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</w:t>
      </w:r>
      <w:proofErr w:type="gramStart"/>
      <w:r>
        <w:t>позднее</w:t>
      </w:r>
      <w:proofErr w:type="gramEnd"/>
      <w:r>
        <w:t xml:space="preserve"> чем за 20 дней до их проведения.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7" w:name="P223"/>
      <w:bookmarkEnd w:id="17"/>
      <w:r>
        <w:t xml:space="preserve"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</w:t>
      </w:r>
      <w:r>
        <w:lastRenderedPageBreak/>
        <w:t>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8" w:name="P224"/>
      <w:bookmarkEnd w:id="18"/>
      <w:r>
        <w:t xml:space="preserve">50. </w:t>
      </w:r>
      <w:proofErr w:type="gramStart"/>
      <w:r>
        <w:t>Заказчик обязан сообщить в течение 7 календарных дней со дня получения извещения, указанного в пункте 49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</w:t>
      </w:r>
      <w:proofErr w:type="gramEnd"/>
      <w:r>
        <w:t>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При невыполнении заказчиком положений пункта 50 настоящих Правил исполнитель повторно направляет заказчику письменное извещение в соответствии с пунктом 49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</w:t>
      </w:r>
      <w:proofErr w:type="gramEnd"/>
      <w:r>
        <w:t xml:space="preserve"> (или)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19" w:name="P227"/>
      <w:bookmarkEnd w:id="19"/>
      <w:r>
        <w:t xml:space="preserve">53. </w:t>
      </w:r>
      <w:proofErr w:type="gramStart"/>
      <w:r>
        <w:t>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</w:t>
      </w:r>
      <w:proofErr w:type="gramEnd"/>
      <w:r>
        <w:t xml:space="preserve">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</w:t>
      </w:r>
      <w:proofErr w:type="gramEnd"/>
      <w:r>
        <w:t xml:space="preserve">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54. Исполнитель в течение 10 календарных дней после получения от заказчика, в отношении </w:t>
      </w:r>
      <w:r>
        <w:lastRenderedPageBreak/>
        <w:t>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bookmarkStart w:id="20" w:name="P240"/>
      <w:bookmarkEnd w:id="20"/>
      <w:r>
        <w:t>V. Порядок расчетов по договору</w:t>
      </w:r>
    </w:p>
    <w:p w:rsidR="00240DC1" w:rsidRDefault="00240DC1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</w:t>
      </w:r>
      <w:proofErr w:type="gramEnd"/>
      <w:r>
        <w:t xml:space="preserve"> услуги).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240DC1" w:rsidRDefault="00240DC1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240DC1" w:rsidRDefault="00240DC1">
      <w:pPr>
        <w:pStyle w:val="ConsPlusTitle"/>
        <w:jc w:val="center"/>
      </w:pPr>
      <w:r>
        <w:t>внутридомового и (или) внутриквартирного</w:t>
      </w:r>
    </w:p>
    <w:p w:rsidR="00240DC1" w:rsidRDefault="00240DC1">
      <w:pPr>
        <w:pStyle w:val="ConsPlusTitle"/>
        <w:jc w:val="center"/>
      </w:pPr>
      <w:r>
        <w:t>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1" w:name="P254"/>
      <w:bookmarkEnd w:id="21"/>
      <w:r>
        <w:t xml:space="preserve">61. </w:t>
      </w:r>
      <w:proofErr w:type="gramStart"/>
      <w:r>
        <w:t>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>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пункте 61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</w:t>
      </w:r>
      <w:proofErr w:type="gramStart"/>
      <w:r>
        <w:t>уведомления</w:t>
      </w:r>
      <w:proofErr w:type="gramEnd"/>
      <w:r>
        <w:t xml:space="preserve">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</w:t>
      </w:r>
      <w:r>
        <w:lastRenderedPageBreak/>
        <w:t>выполнения указанных условий.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63. Утратил силу. - Постановление Правительства РФ от 09.09.2017 N 1091.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</w:t>
      </w:r>
      <w:proofErr w:type="gramStart"/>
      <w:r>
        <w:t>оборудования</w:t>
      </w:r>
      <w:proofErr w:type="gramEnd"/>
      <w:r>
        <w:t xml:space="preserve"> может быть расторгнут по иным основаниям, предусмотренным законодательством Российской Федерации.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240DC1" w:rsidRDefault="00240DC1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>66. Исполнитель несет установленную Гражданским кодексом Российской Федерации, Законом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Законом Российской Федерации "О защите прав потребителей" и настоящими Правилами.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</w:t>
      </w:r>
      <w:proofErr w:type="gramEnd"/>
      <w:r>
        <w:t xml:space="preserve">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 xml:space="preserve">69. </w:t>
      </w:r>
      <w:proofErr w:type="gramStart"/>
      <w:r>
        <w:t>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</w:t>
      </w:r>
      <w:proofErr w:type="gramEnd"/>
      <w:r>
        <w:t xml:space="preserve"> с главой 59 Гражданского кодекса Российской Федерации.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Законом Российской Федерации "О защите прав потребителей".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72. Требования заказчика об уплате неустойки (пени), предусмотренной Законом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Законом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 xml:space="preserve">75. </w:t>
      </w:r>
      <w:proofErr w:type="gramStart"/>
      <w:r>
        <w:t>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</w:t>
      </w:r>
      <w:proofErr w:type="gramEnd"/>
      <w:r>
        <w:t xml:space="preserve">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главой 59 Гражданского кодекса Российской Федерации.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  <w:bookmarkStart w:id="22" w:name="P291"/>
      <w:bookmarkEnd w:id="22"/>
      <w:r>
        <w:t xml:space="preserve">77. </w:t>
      </w:r>
      <w:proofErr w:type="gramStart"/>
      <w:r>
        <w:t>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</w:t>
      </w:r>
      <w:proofErr w:type="gramEnd"/>
      <w:r>
        <w:t xml:space="preserve"> О наличии указанной угрозы свидетельствуют следующие факторы: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3" w:name="P298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4" w:name="P299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</w:t>
      </w:r>
      <w:r>
        <w:lastRenderedPageBreak/>
        <w:t>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5" w:name="P301"/>
      <w:bookmarkEnd w:id="25"/>
      <w:r>
        <w:t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79. При наличии факторов, предусмотренных пунктом 77 настоящих Правил, и выявлении случаев, предусмотренных подпунктами "а" и "в" пункта 78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6" w:name="P304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пунктами 48 - 53 настоящих Правил);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7" w:name="P308"/>
      <w:bookmarkEnd w:id="27"/>
      <w:r>
        <w:t>81.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82. Приостановление подачи газа при наличии факторов, предусмотренных пунктом 77 настоящих Правил, и в случаях, указанных в пунктах 78 и 80 настоящих Правил, осуществляется исходя из принципа минимизации ущерба физическим и юридическим лицам.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>В течение одного рабочего дня со дня выполнения технологических операций по приостановлению подачи газа при наличии факторов, предусмотренных пунктом 77 настоящих Правил, и в случаях, указанных в пунктах 78 и 80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</w:t>
      </w:r>
      <w:proofErr w:type="gramEnd"/>
      <w:r>
        <w:t xml:space="preserve"> газа.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Исполнитель не позднее одних суток со дня получения от заказчика информации об </w:t>
      </w:r>
      <w:r>
        <w:lastRenderedPageBreak/>
        <w:t>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пунктом 86 настоящих Правил.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bookmarkStart w:id="28" w:name="P313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29" w:name="P314"/>
      <w:bookmarkEnd w:id="29"/>
      <w:r>
        <w:t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пунктами 77, 78 и 80 настоящих Правил, возобновление подачи газа этому заказчику производится только после оплаты им работ, указанных в пункте 85 настоящих Правил.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30" w:name="P315"/>
      <w:bookmarkEnd w:id="30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240DC1" w:rsidRDefault="00240DC1">
      <w:pPr>
        <w:pStyle w:val="ConsPlusNormal"/>
        <w:spacing w:before="220"/>
        <w:ind w:firstLine="540"/>
        <w:jc w:val="both"/>
      </w:pPr>
      <w:bookmarkStart w:id="31" w:name="P322"/>
      <w:bookmarkEnd w:id="31"/>
      <w:r>
        <w:t>88. В случае отказа заказчика от подписания акта, указанного в пункте 87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88(1). </w:t>
      </w:r>
      <w:proofErr w:type="gramStart"/>
      <w:r>
        <w:t>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</w:t>
      </w:r>
      <w:proofErr w:type="gramEnd"/>
      <w:r>
        <w:t xml:space="preserve"> - газораспределительной организацией.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>Контроль за</w:t>
      </w:r>
      <w:proofErr w:type="gramEnd"/>
      <w:r>
        <w:t xml:space="preserve"> соблюдением положений настоящих Правил осуществляется органами жилищного надзора (контроля).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90. Методологическое обеспечение деятельности по </w:t>
      </w:r>
      <w:proofErr w:type="gramStart"/>
      <w:r>
        <w:t>контролю за</w:t>
      </w:r>
      <w:proofErr w:type="gramEnd"/>
      <w:r>
        <w:t xml:space="preserve"> техническим </w:t>
      </w:r>
      <w:r>
        <w:lastRenderedPageBreak/>
        <w:t>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Title"/>
        <w:jc w:val="center"/>
        <w:outlineLvl w:val="1"/>
      </w:pPr>
      <w:bookmarkStart w:id="32" w:name="P327"/>
      <w:bookmarkEnd w:id="32"/>
      <w:r>
        <w:t>IX. Требования к лицам, осуществляющим деятельность</w:t>
      </w:r>
    </w:p>
    <w:p w:rsidR="00240DC1" w:rsidRDefault="00240DC1">
      <w:pPr>
        <w:pStyle w:val="ConsPlusTitle"/>
        <w:jc w:val="center"/>
      </w:pPr>
      <w:r>
        <w:t xml:space="preserve">по техническому обслуживанию и ремонту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240DC1" w:rsidRDefault="00240DC1">
      <w:pPr>
        <w:pStyle w:val="ConsPlusTitle"/>
        <w:jc w:val="center"/>
      </w:pPr>
      <w:r>
        <w:t xml:space="preserve">работы по техническому диагностированию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</w:t>
      </w: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ind w:firstLine="540"/>
        <w:jc w:val="both"/>
      </w:pPr>
      <w:r>
        <w:t xml:space="preserve">91. </w:t>
      </w:r>
      <w:proofErr w:type="gramStart"/>
      <w:r>
        <w:t>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</w:t>
      </w:r>
      <w:proofErr w:type="gramEnd"/>
      <w:r>
        <w:t xml:space="preserve"> по итогам обучения (далее - аттестованные сотрудники).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</w:t>
      </w:r>
      <w:proofErr w:type="gramEnd"/>
      <w:r>
        <w:t xml:space="preserve"> должностным обязанностям.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</w:t>
      </w:r>
      <w:proofErr w:type="gramStart"/>
      <w:r>
        <w:t>право ведения</w:t>
      </w:r>
      <w:proofErr w:type="gramEnd"/>
      <w:r>
        <w:t xml:space="preserve"> образовательной деятельности.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</w:t>
      </w:r>
      <w:r>
        <w:lastRenderedPageBreak/>
        <w:t>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jc w:val="right"/>
        <w:outlineLvl w:val="1"/>
      </w:pPr>
      <w:r>
        <w:t>Приложение</w:t>
      </w:r>
    </w:p>
    <w:p w:rsidR="00240DC1" w:rsidRDefault="00240DC1">
      <w:pPr>
        <w:pStyle w:val="ConsPlusNormal"/>
        <w:jc w:val="right"/>
      </w:pPr>
      <w:r>
        <w:t>к Правилам пользования газом</w:t>
      </w:r>
    </w:p>
    <w:p w:rsidR="00240DC1" w:rsidRDefault="00240DC1">
      <w:pPr>
        <w:pStyle w:val="ConsPlusNormal"/>
        <w:jc w:val="right"/>
      </w:pPr>
      <w:r>
        <w:t>в части обеспечения безопасности</w:t>
      </w:r>
    </w:p>
    <w:p w:rsidR="00240DC1" w:rsidRDefault="00240DC1">
      <w:pPr>
        <w:pStyle w:val="ConsPlusNormal"/>
        <w:jc w:val="right"/>
      </w:pPr>
      <w:r>
        <w:t>при использовании и содержании</w:t>
      </w:r>
    </w:p>
    <w:p w:rsidR="00240DC1" w:rsidRDefault="00240DC1">
      <w:pPr>
        <w:pStyle w:val="ConsPlusNormal"/>
        <w:jc w:val="right"/>
      </w:pPr>
      <w:r>
        <w:t>внутридомового и внутриквартирного</w:t>
      </w:r>
    </w:p>
    <w:p w:rsidR="00240DC1" w:rsidRDefault="00240DC1">
      <w:pPr>
        <w:pStyle w:val="ConsPlusNormal"/>
        <w:jc w:val="right"/>
      </w:pPr>
      <w:r>
        <w:t>газового оборудования</w:t>
      </w:r>
    </w:p>
    <w:p w:rsidR="00240DC1" w:rsidRDefault="00240DC1">
      <w:pPr>
        <w:pStyle w:val="ConsPlusNormal"/>
        <w:jc w:val="right"/>
      </w:pPr>
      <w:r>
        <w:t xml:space="preserve">при предоставлении </w:t>
      </w:r>
      <w:proofErr w:type="gramStart"/>
      <w:r>
        <w:t>коммунальной</w:t>
      </w:r>
      <w:proofErr w:type="gramEnd"/>
    </w:p>
    <w:p w:rsidR="00240DC1" w:rsidRDefault="00240DC1">
      <w:pPr>
        <w:pStyle w:val="ConsPlusNormal"/>
        <w:jc w:val="right"/>
      </w:pPr>
      <w:r>
        <w:t>услуги по газоснабжению</w:t>
      </w:r>
    </w:p>
    <w:p w:rsidR="00240DC1" w:rsidRDefault="00240DC1">
      <w:pPr>
        <w:pStyle w:val="ConsPlusNormal"/>
        <w:jc w:val="right"/>
      </w:pPr>
    </w:p>
    <w:p w:rsidR="00240DC1" w:rsidRDefault="00240DC1">
      <w:pPr>
        <w:pStyle w:val="ConsPlusTitle"/>
        <w:jc w:val="center"/>
      </w:pPr>
      <w:bookmarkStart w:id="33" w:name="P356"/>
      <w:bookmarkEnd w:id="33"/>
      <w:r>
        <w:t>МИНИМАЛЬНЫЙ ПЕРЕЧЕНЬ</w:t>
      </w:r>
    </w:p>
    <w:p w:rsidR="00240DC1" w:rsidRDefault="00240DC1">
      <w:pPr>
        <w:pStyle w:val="ConsPlusTitle"/>
        <w:jc w:val="center"/>
      </w:pPr>
      <w:r>
        <w:t>ВЫПОЛНЯЕМЫХ РАБОТ (ОКАЗЫВАЕМЫХ УСЛУГ)</w:t>
      </w:r>
    </w:p>
    <w:p w:rsidR="00240DC1" w:rsidRDefault="00240DC1">
      <w:pPr>
        <w:pStyle w:val="ConsPlusTitle"/>
        <w:jc w:val="center"/>
      </w:pPr>
      <w:r>
        <w:t xml:space="preserve">ПО ТЕХНИЧЕСКОМУ ОБСЛУЖИВАНИЮ И РЕМОНТУ </w:t>
      </w:r>
      <w:proofErr w:type="gramStart"/>
      <w:r>
        <w:t>ВНУТРИДОМОВОГО</w:t>
      </w:r>
      <w:proofErr w:type="gramEnd"/>
    </w:p>
    <w:p w:rsidR="00240DC1" w:rsidRDefault="00240DC1">
      <w:pPr>
        <w:pStyle w:val="ConsPlusTitle"/>
        <w:jc w:val="center"/>
      </w:pPr>
      <w:r>
        <w:t>И (ИЛИ) ВНУТРИКВАРТИРНОГО ГАЗОВОГО ОБОРУДОВАНИЯ</w:t>
      </w:r>
    </w:p>
    <w:p w:rsidR="00240DC1" w:rsidRDefault="00240DC1">
      <w:pPr>
        <w:pStyle w:val="ConsPlusNormal"/>
        <w:jc w:val="both"/>
      </w:pPr>
    </w:p>
    <w:p w:rsidR="00240DC1" w:rsidRDefault="00240DC1">
      <w:pPr>
        <w:sectPr w:rsidR="00240DC1" w:rsidSect="004E5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4680"/>
      </w:tblGrid>
      <w:tr w:rsidR="00240DC1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0DC1" w:rsidRDefault="00240DC1">
            <w:pPr>
              <w:pStyle w:val="ConsPlusNormal"/>
              <w:jc w:val="center"/>
            </w:pPr>
            <w: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DC1" w:rsidRDefault="00240DC1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газопроводы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газопроводы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 xml:space="preserve">10. Проверка давления газа перед газоиспользующим оборудованием при всех работающих горелках и после </w:t>
            </w:r>
            <w:r>
              <w:lastRenderedPageBreak/>
              <w:t>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lastRenderedPageBreak/>
              <w:t>индивидуальная баллонная установка сжиженных углеводородных газов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lastRenderedPageBreak/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0DC1" w:rsidRDefault="00240DC1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240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C1" w:rsidRDefault="00240DC1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C1" w:rsidRDefault="00240DC1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240DC1" w:rsidRDefault="00240DC1">
      <w:pPr>
        <w:sectPr w:rsidR="00240D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jc w:val="both"/>
      </w:pPr>
    </w:p>
    <w:p w:rsidR="00240DC1" w:rsidRDefault="00240DC1">
      <w:pPr>
        <w:pStyle w:val="ConsPlusNormal"/>
        <w:jc w:val="right"/>
        <w:outlineLvl w:val="0"/>
      </w:pPr>
      <w:r>
        <w:t>Утверждены</w:t>
      </w:r>
    </w:p>
    <w:p w:rsidR="00240DC1" w:rsidRDefault="00240DC1">
      <w:pPr>
        <w:pStyle w:val="ConsPlusNormal"/>
        <w:jc w:val="right"/>
      </w:pPr>
      <w:r>
        <w:t>постановлением Правительства</w:t>
      </w:r>
    </w:p>
    <w:p w:rsidR="00240DC1" w:rsidRDefault="00240DC1">
      <w:pPr>
        <w:pStyle w:val="ConsPlusNormal"/>
        <w:jc w:val="right"/>
      </w:pPr>
      <w:r>
        <w:t>Российской Федерации</w:t>
      </w:r>
    </w:p>
    <w:p w:rsidR="00240DC1" w:rsidRDefault="00240DC1">
      <w:pPr>
        <w:pStyle w:val="ConsPlusNormal"/>
        <w:jc w:val="right"/>
      </w:pPr>
      <w:r>
        <w:t>от 14 мая 2013 г. N 410</w:t>
      </w:r>
    </w:p>
    <w:p w:rsidR="00240DC1" w:rsidRDefault="00240DC1">
      <w:pPr>
        <w:pStyle w:val="ConsPlusNormal"/>
        <w:jc w:val="right"/>
      </w:pPr>
    </w:p>
    <w:p w:rsidR="00240DC1" w:rsidRDefault="00240DC1">
      <w:pPr>
        <w:pStyle w:val="ConsPlusTitle"/>
        <w:jc w:val="center"/>
      </w:pPr>
      <w:bookmarkStart w:id="34" w:name="P399"/>
      <w:bookmarkEnd w:id="34"/>
      <w:r>
        <w:t>ИЗМЕНЕНИЯ,</w:t>
      </w:r>
    </w:p>
    <w:p w:rsidR="00240DC1" w:rsidRDefault="00240DC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40DC1" w:rsidRDefault="00240DC1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240DC1" w:rsidRDefault="00240DC1">
      <w:pPr>
        <w:pStyle w:val="ConsPlusTitle"/>
        <w:jc w:val="center"/>
      </w:pPr>
      <w:r>
        <w:t xml:space="preserve">И СОДЕРЖАНИИ </w:t>
      </w:r>
      <w:proofErr w:type="gramStart"/>
      <w:r>
        <w:t>ВНУТРИДОМОВОГО</w:t>
      </w:r>
      <w:proofErr w:type="gramEnd"/>
      <w:r>
        <w:t xml:space="preserve"> И ВНУТРИКВАРТИРНОГО</w:t>
      </w:r>
    </w:p>
    <w:p w:rsidR="00240DC1" w:rsidRDefault="00240DC1">
      <w:pPr>
        <w:pStyle w:val="ConsPlusTitle"/>
        <w:jc w:val="center"/>
      </w:pPr>
      <w:r>
        <w:t>ГАЗОВОГО ОБОРУДОВАНИЯ</w:t>
      </w:r>
    </w:p>
    <w:p w:rsidR="00240DC1" w:rsidRDefault="00240DC1">
      <w:pPr>
        <w:pStyle w:val="ConsPlusNormal"/>
        <w:jc w:val="center"/>
      </w:pPr>
    </w:p>
    <w:p w:rsidR="00240DC1" w:rsidRDefault="00240DC1">
      <w:pPr>
        <w:pStyle w:val="ConsPlusNormal"/>
        <w:ind w:firstLine="540"/>
        <w:jc w:val="both"/>
      </w:pPr>
      <w:r>
        <w:t xml:space="preserve">1. </w:t>
      </w:r>
      <w:proofErr w:type="gramStart"/>
      <w:r>
        <w:t>В пункте 5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>
        <w:t xml:space="preserve">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в абзаце первом слова "и газоснабжения"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дополнить абзацем следующего содержания: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</w:t>
      </w:r>
      <w:proofErr w:type="gramEnd"/>
      <w:r>
        <w:t xml:space="preserve">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</w:t>
      </w:r>
      <w:proofErr w:type="gramStart"/>
      <w:r>
        <w:t>.".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2. В Правилах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а) по тексту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б) в пункте 3: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абзац шестой заменить текстом следующего содержания: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</w:t>
      </w:r>
      <w:proofErr w:type="gramEnd"/>
      <w:r>
        <w:t xml:space="preserve">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</w:t>
      </w:r>
      <w:proofErr w:type="gramEnd"/>
      <w:r>
        <w:t>, в том числе регулирующая и предохранительная арматура, системы контроля загазованности помещений и приборы учета газа</w:t>
      </w:r>
      <w:proofErr w:type="gramStart"/>
      <w:r>
        <w:t>;"</w:t>
      </w:r>
      <w:proofErr w:type="gramEnd"/>
      <w:r>
        <w:t>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после абзаца шестого дополнить абзацем следующего содержания: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абзац восьмой изложить в следующей редакции: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в абзаце девятом слова "либо </w:t>
      </w:r>
      <w:proofErr w:type="gramStart"/>
      <w:r>
        <w:t>заключившая</w:t>
      </w:r>
      <w:proofErr w:type="gramEnd"/>
      <w:r>
        <w:t xml:space="preserve"> договор об оказании услуг аварийно-диспетчерской службы"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в) в абзаце четвертом пункта 4 слово "индивидуального"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г) в пункте 8: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 подпункте "а" слово "индивидуального"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подпункт "ж"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д) в пункте 9: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в подпункте "д" слово "индивидуальных"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lastRenderedPageBreak/>
        <w:t>в подпункте "ж" слово "индивидуального"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подпункт "з"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е) пункт 12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proofErr w:type="gramStart"/>
      <w:r>
        <w:t>ж) в подпункте "а" пункта 13 и подпунктах "д" и "ж" пункта 15 слово "индивидуального" исключить;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з) подпункт "к" пункта 21 изложить в следующей редакции: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и) в подпункте "в" пункта 22 слово "полугодие" заменить словом "год";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к) пункт 29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л) в подпункте "г" пункта 33 слово "индивидуальных"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м) в подпункте "в" пункта 34 и подпункте "в" пункта 35 слово "индивидуального" исключить;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н) подпункт "д" пункта 45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о) в пункте 47: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подпункт "б" изложить в следующей редакции: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</w:t>
      </w:r>
      <w:proofErr w:type="gramStart"/>
      <w:r>
        <w:t>;"</w:t>
      </w:r>
      <w:proofErr w:type="gramEnd"/>
      <w:r>
        <w:t>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подпункт "в" после слова "внутридомового"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п) в предложении втором пункта 48 и предложении втором пункта 49: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р) в пункте 51: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</w:t>
      </w:r>
      <w:proofErr w:type="gramStart"/>
      <w:r>
        <w:t xml:space="preserve">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</w:t>
      </w:r>
      <w:r>
        <w:lastRenderedPageBreak/>
        <w:t>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  <w:proofErr w:type="gramEnd"/>
    </w:p>
    <w:p w:rsidR="00240DC1" w:rsidRDefault="00240DC1">
      <w:pPr>
        <w:pStyle w:val="ConsPlusNormal"/>
        <w:spacing w:before="220"/>
        <w:ind w:firstLine="540"/>
        <w:jc w:val="both"/>
      </w:pPr>
      <w:r>
        <w:t>с) пункт 57 после слова "внутридомового" дополнить словами "или внутриквартирного".</w:t>
      </w:r>
    </w:p>
    <w:p w:rsidR="00240DC1" w:rsidRDefault="00240D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абзацах десятом и двадцать первом пункта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  <w:proofErr w:type="gramEnd"/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ind w:firstLine="540"/>
        <w:jc w:val="both"/>
      </w:pPr>
    </w:p>
    <w:p w:rsidR="00240DC1" w:rsidRDefault="00240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40DC1"/>
    <w:sectPr w:rsidR="00B0295B" w:rsidSect="00466B7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40DC1"/>
    <w:rsid w:val="00240DC1"/>
    <w:rsid w:val="004C5F3A"/>
    <w:rsid w:val="007A46A5"/>
    <w:rsid w:val="00F04F62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13951</Words>
  <Characters>79522</Characters>
  <Application>Microsoft Office Word</Application>
  <DocSecurity>0</DocSecurity>
  <Lines>662</Lines>
  <Paragraphs>186</Paragraphs>
  <ScaleCrop>false</ScaleCrop>
  <Company>FGUZ</Company>
  <LinksUpToDate>false</LinksUpToDate>
  <CharactersWithSpaces>93287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2020-01-30T13:08:00Z</dcterms:created>
  <dcterms:modified xsi:type="dcterms:W3CDTF">2020-01-30T13:08:00Z</dcterms:modified>
</cp:coreProperties>
</file>