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45" w:rsidRDefault="00161B45">
      <w:pPr>
        <w:pStyle w:val="ConsPlusTitlePage"/>
      </w:pPr>
      <w:r>
        <w:br/>
      </w:r>
    </w:p>
    <w:p w:rsidR="00161B45" w:rsidRDefault="00161B45">
      <w:pPr>
        <w:pStyle w:val="ConsPlusNormal"/>
        <w:jc w:val="both"/>
        <w:outlineLvl w:val="0"/>
      </w:pPr>
    </w:p>
    <w:p w:rsidR="00161B45" w:rsidRDefault="00161B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1B45" w:rsidRDefault="00161B45">
      <w:pPr>
        <w:pStyle w:val="ConsPlusTitle"/>
        <w:jc w:val="center"/>
      </w:pPr>
    </w:p>
    <w:p w:rsidR="00161B45" w:rsidRDefault="00161B45">
      <w:pPr>
        <w:pStyle w:val="ConsPlusTitle"/>
        <w:jc w:val="center"/>
      </w:pPr>
      <w:r>
        <w:t>ПОСТАНОВЛЕНИЕ</w:t>
      </w:r>
    </w:p>
    <w:p w:rsidR="00161B45" w:rsidRDefault="00161B45">
      <w:pPr>
        <w:pStyle w:val="ConsPlusTitle"/>
        <w:jc w:val="center"/>
      </w:pPr>
      <w:r>
        <w:t>от 6 февраля 2003 г. N 72</w:t>
      </w:r>
    </w:p>
    <w:p w:rsidR="00161B45" w:rsidRDefault="00161B45">
      <w:pPr>
        <w:pStyle w:val="ConsPlusTitle"/>
        <w:jc w:val="center"/>
      </w:pPr>
    </w:p>
    <w:p w:rsidR="00161B45" w:rsidRDefault="00161B45">
      <w:pPr>
        <w:pStyle w:val="ConsPlusTitle"/>
        <w:jc w:val="center"/>
      </w:pPr>
      <w:r>
        <w:t>ОБ УТВЕРЖДЕНИИ ПРАВИЛ</w:t>
      </w:r>
    </w:p>
    <w:p w:rsidR="00161B45" w:rsidRDefault="00161B45">
      <w:pPr>
        <w:pStyle w:val="ConsPlusTitle"/>
        <w:jc w:val="center"/>
      </w:pPr>
      <w:r>
        <w:t>ОКАЗАНИЯ УСЛУГ ПО ПЕРЕВОЗКЕ ПАССАЖИРОВ, БАГАЖА,</w:t>
      </w:r>
    </w:p>
    <w:p w:rsidR="00161B45" w:rsidRDefault="00161B45">
      <w:pPr>
        <w:pStyle w:val="ConsPlusTitle"/>
        <w:jc w:val="center"/>
      </w:pPr>
      <w:r>
        <w:t xml:space="preserve">ГРУЗОВ ДЛЯ ЛИЧНЫХ (БЫТОВЫХ) НУЖД НА </w:t>
      </w:r>
      <w:proofErr w:type="gramStart"/>
      <w:r>
        <w:t>ВНУТРЕННЕМ</w:t>
      </w:r>
      <w:proofErr w:type="gramEnd"/>
    </w:p>
    <w:p w:rsidR="00161B45" w:rsidRDefault="00161B45">
      <w:pPr>
        <w:pStyle w:val="ConsPlusTitle"/>
        <w:jc w:val="center"/>
      </w:pPr>
      <w:r>
        <w:t xml:space="preserve">ВОДНОМ </w:t>
      </w:r>
      <w:proofErr w:type="gramStart"/>
      <w:r>
        <w:t>ТРАНСПОРТЕ</w:t>
      </w:r>
      <w:proofErr w:type="gramEnd"/>
    </w:p>
    <w:p w:rsidR="00161B45" w:rsidRDefault="00161B45">
      <w:pPr>
        <w:pStyle w:val="ConsPlusNormal"/>
        <w:jc w:val="center"/>
      </w:pPr>
    </w:p>
    <w:p w:rsidR="00161B45" w:rsidRDefault="00161B45">
      <w:pPr>
        <w:pStyle w:val="ConsPlusNormal"/>
        <w:ind w:firstLine="540"/>
        <w:jc w:val="both"/>
      </w:pPr>
      <w:r>
        <w:t>На основании статьи 66 Кодекса внутреннего водного транспорта Российской Федерации и статьи 38 Закона Российской Федерации "О защите прав потребителей" Правительство Российской Федерации постановляет: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Утвердить прилагаемые Правила оказания услуг по перевозке пассажиров, багажа, грузов для личных (бытовых) нужд на внутреннем водном транспорте.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right"/>
      </w:pPr>
      <w:r>
        <w:t>Председатель Правительства</w:t>
      </w:r>
    </w:p>
    <w:p w:rsidR="00161B45" w:rsidRDefault="00161B45">
      <w:pPr>
        <w:pStyle w:val="ConsPlusNormal"/>
        <w:jc w:val="right"/>
      </w:pPr>
      <w:r>
        <w:t>Российской Федерации</w:t>
      </w:r>
    </w:p>
    <w:p w:rsidR="00161B45" w:rsidRDefault="00161B45">
      <w:pPr>
        <w:pStyle w:val="ConsPlusNormal"/>
        <w:jc w:val="right"/>
      </w:pPr>
      <w:r>
        <w:t>М.КАСЬЯНОВ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</w:pPr>
    </w:p>
    <w:p w:rsidR="00161B45" w:rsidRDefault="00161B45">
      <w:pPr>
        <w:pStyle w:val="ConsPlusNormal"/>
      </w:pPr>
    </w:p>
    <w:p w:rsidR="00161B45" w:rsidRDefault="00161B45">
      <w:pPr>
        <w:pStyle w:val="ConsPlusNormal"/>
      </w:pP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right"/>
        <w:outlineLvl w:val="0"/>
      </w:pPr>
      <w:r>
        <w:t>Утверждены</w:t>
      </w:r>
    </w:p>
    <w:p w:rsidR="00161B45" w:rsidRDefault="00161B45">
      <w:pPr>
        <w:pStyle w:val="ConsPlusNormal"/>
        <w:jc w:val="right"/>
      </w:pPr>
      <w:r>
        <w:t>Постановлением Правительства</w:t>
      </w:r>
    </w:p>
    <w:p w:rsidR="00161B45" w:rsidRDefault="00161B45">
      <w:pPr>
        <w:pStyle w:val="ConsPlusNormal"/>
        <w:jc w:val="right"/>
      </w:pPr>
      <w:r>
        <w:t>Российской Федерации</w:t>
      </w:r>
    </w:p>
    <w:p w:rsidR="00161B45" w:rsidRDefault="00161B45">
      <w:pPr>
        <w:pStyle w:val="ConsPlusNormal"/>
        <w:jc w:val="right"/>
      </w:pPr>
      <w:r>
        <w:t>от 6 февраля 2003 г. N 72</w:t>
      </w:r>
    </w:p>
    <w:p w:rsidR="00161B45" w:rsidRDefault="00161B45">
      <w:pPr>
        <w:pStyle w:val="ConsPlusNormal"/>
      </w:pPr>
    </w:p>
    <w:p w:rsidR="00161B45" w:rsidRDefault="00161B45">
      <w:pPr>
        <w:pStyle w:val="ConsPlusTitle"/>
        <w:jc w:val="center"/>
      </w:pPr>
      <w:bookmarkStart w:id="0" w:name="P27"/>
      <w:bookmarkEnd w:id="0"/>
      <w:r>
        <w:t>ПРАВИЛА</w:t>
      </w:r>
    </w:p>
    <w:p w:rsidR="00161B45" w:rsidRDefault="00161B45">
      <w:pPr>
        <w:pStyle w:val="ConsPlusTitle"/>
        <w:jc w:val="center"/>
      </w:pPr>
      <w:r>
        <w:t>ОКАЗАНИЯ УСЛУГ ПО ПЕРЕВОЗКЕ ПАССАЖИРОВ, БАГАЖА,</w:t>
      </w:r>
    </w:p>
    <w:p w:rsidR="00161B45" w:rsidRDefault="00161B45">
      <w:pPr>
        <w:pStyle w:val="ConsPlusTitle"/>
        <w:jc w:val="center"/>
      </w:pPr>
      <w:r>
        <w:t xml:space="preserve">ГРУЗОВ ДЛЯ ЛИЧНЫХ (БЫТОВЫХ) НУЖД НА </w:t>
      </w:r>
      <w:proofErr w:type="gramStart"/>
      <w:r>
        <w:t>ВНУТРЕННЕМ</w:t>
      </w:r>
      <w:proofErr w:type="gramEnd"/>
    </w:p>
    <w:p w:rsidR="00161B45" w:rsidRDefault="00161B45">
      <w:pPr>
        <w:pStyle w:val="ConsPlusTitle"/>
        <w:jc w:val="center"/>
      </w:pPr>
      <w:r>
        <w:t xml:space="preserve">ВОДНОМ </w:t>
      </w:r>
      <w:proofErr w:type="gramStart"/>
      <w:r>
        <w:t>ТРАНСПОРТЕ</w:t>
      </w:r>
      <w:proofErr w:type="gramEnd"/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center"/>
        <w:outlineLvl w:val="1"/>
      </w:pPr>
      <w:r>
        <w:t>I. Общие положения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ind w:firstLine="540"/>
        <w:jc w:val="both"/>
      </w:pPr>
      <w:r>
        <w:t>1. Настоящие Правила регулируют отношения между исполнителями услуг и их потребителями в связи с оказанием услуг на внутреннем водном транспорте при перевозке пассажиров и их багажа, а также грузов для личных, семейных, домашних и иных нужд, не связанных с осуществлением предпринимательской деятельности (далее именуются - грузы для личных (бытовых) нужд).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2. В настоящих Правилах применяются следующие основные понятия: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gramStart"/>
      <w:r>
        <w:t>"исполнитель" - организация независимо от ее организационно-правовой формы, а также индивидуальный предприниматель, оказывающие потребителям по возмездному договору услуги, связанные с перевозкой пассажиров, багажа, грузов для личных (бытовых) нужд на внутреннем водном транспорте;</w:t>
      </w:r>
      <w:proofErr w:type="gramEnd"/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"потребитель" - гражданин, имеющий намерение заказать или приобрести либо заказывающий, приобретающий или использующий услуги исключительно для личных, семейных, </w:t>
      </w:r>
      <w:r>
        <w:lastRenderedPageBreak/>
        <w:t>домашних и иных нужд, не связанных с осуществлением предпринимательской деятельности.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Понятия "пассажир", "перевозчик", "ручная кладь", "багаж", "груз" применяются в значении, установленном Кодексом внутреннего водного транспорта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3. При перевозке пассажиров, багажа и грузов для личных (бытовых) нужд всем потребителям предоставляются одинаковые условия обслуживания и оплаты с учетом льгот и преимуществ, предусмотренных законодательством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4. Исполнители должны обеспечивать своевременность перевозки, безопасность и качественное обслуживание пассажиров на судах и береговых объектах, предназначенных для обслуживания перевозки пассажиров, а также своевременность доставки и сохранность перевозимых грузов и багажа.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Обязанность по обеспечению целости и сохранности ручной клади лежит на пассажире.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5. Плата за услуги, предоставляемые потребителям, устанавливается в соответствии с законодательством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6.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 - потребовать от исполнителя возврата уплаченной суммы.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7. Сроки перевозки пассажиров и их багажа устанавливаются согласно расписанию движения судов, разрабатываемому перевозчиком.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8. Разработка и согласование в установленном порядке расписаний движения судов осуществляется ежегодно для обеспечения безопасности судоходства, качественного обслуживания пассажиров в портах и на стоянках, обеспечения конкуренции и равноправных условий деятельности перевозчиков, осуществляющих перевозку пассажиров.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gramStart"/>
      <w:r>
        <w:t>Расписание движения судов разрабатывается на основе предложений пассажиров, органов государственной власти субъектов Российской Федерации и органов местного самоуправления с учетом условий судоходства и пропуска через шлюзы внутренних водных путей, технической готовности причалов к обслуживанию пассажиров, обеспечения безопасного подхода и стоянки судов у причалов, посадки и высадки пассажиров, экскурсионного обеспечения и взаимодействия с другими видами транспорта.</w:t>
      </w:r>
      <w:proofErr w:type="gramEnd"/>
    </w:p>
    <w:p w:rsidR="00161B45" w:rsidRDefault="00161B45">
      <w:pPr>
        <w:pStyle w:val="ConsPlusNormal"/>
        <w:spacing w:before="220"/>
        <w:ind w:firstLine="540"/>
        <w:jc w:val="both"/>
      </w:pPr>
      <w:r>
        <w:t>Организация регулирования движения судов по внутренним водным путям осуществляется федеральным органом исполнительной власти в области транспорта.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Не предусмотренные настоящими Правилами вопросы взаимоотношений исполнителей с потребителями и ответственности перевозчиков, пассажиров, грузоотправителей и грузополучателей за нарушение обязательств, вытекающих из договоров перевозки, регулируются Гражданским кодексом Российской Федерации, Законом Российской Федерации "О защите прав потребителей", Кодексом внутреннего водного транспорта Российской Федерации, а также правилами перевозок пассажиров и их багажа, правилами пользования судами и расположенными на берегу и предназначенными для обслуживания</w:t>
      </w:r>
      <w:proofErr w:type="gramEnd"/>
      <w:r>
        <w:t xml:space="preserve"> перевозок пассажиров объектами, правилами перевозок грузов на внутреннем водном транспорте, утверждаемыми в установленном порядке федеральным органом исполнительной власти в области транспорта (далее соответственно именуются - правила перевозок пассажиров, правила пользования судами и объектами, правила перевозок грузов).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center"/>
        <w:outlineLvl w:val="1"/>
      </w:pPr>
      <w:r>
        <w:t>II. Информация о предоставляемых услугах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ind w:firstLine="540"/>
        <w:jc w:val="both"/>
      </w:pPr>
      <w:bookmarkStart w:id="1" w:name="P52"/>
      <w:bookmarkEnd w:id="1"/>
      <w:r>
        <w:t xml:space="preserve">10. Исполнители обязаны своевременно обеспечивать потребителей следующей </w:t>
      </w:r>
      <w:r>
        <w:lastRenderedPageBreak/>
        <w:t>достоверной информацией на русском языке (дополнительно по усмотрению исполнителя на государственных языках субъектов Российской Федерации и родных языках народов Российской Федерации):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а) фирменное наименование исполнителя, место его нахождения (адрес) и режим работы;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б) перечень работ и услуг, их стоимость;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в) расписание движения судов;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г) стоимость проезда пассажиров и провоза ручной клади свыше 20 килограммов на скоростных и свыше 36 килограммов на остальных судах, а также перевозки грузов, багажа;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сроки продажи билетов;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е) порядок возврата билетов;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ж) перечень предметов и вещей, запрещенных для перевозки и хранения в виде ручной клади, багажа и груза;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режим работы билетных и багажных касс, грузовых контор и камер хранения;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и) схемы планировки пассажирских мест на судах и наличие на них багажных помещений;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к) расположение помещений береговых объектов, в том числе предназначенных для обслуживания пассажиров мест общего пользования и ме</w:t>
      </w:r>
      <w:proofErr w:type="gramStart"/>
      <w:r>
        <w:t>ст взв</w:t>
      </w:r>
      <w:proofErr w:type="gramEnd"/>
      <w:r>
        <w:t>ешивания ручной клади;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л) порядок предоставления мест в комнатах длительного отдыха и комнатах матери и ребенка;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м) перечень категорий граждан, которым в соответствии с законодательством Российской Федерации предоставляются льготы и преимущества;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сведения о договоре обязательного страхования гражданской ответственности перевозчика за причинение вреда жизни, здоровью, имуществу пассажиров (номер, дата заключения, срок действия) и страховщике (его наименование, место нахождения, почтовый адрес, номер телефона);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о) перечень сервисных услуг, входящих в стоимость проезда в каютах повышенной комфортабельности;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номер лицензии, срок ее действия, наименование органа, выдавшего лицензию, если данный вид деятельности подлежит лицензированию;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наименование и юридический адрес организации, которая уполномочена рассматривать претензии.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11. Информация, указанная в пункте 10 настоящих Правил, размещается на судах, в портах и других местах обслуживания пассажиров. Обо всех изменениях исполнитель обязан информировать в местах обслуживания пассажиров, в том числе в пунктах продажи пассажирских билетов, и на судах.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12. Исполнитель обязан по запросам граждан предоставлять для ознакомления настоящие Правила, правила перевозок пассажиров, правила пользования судами и объектами и правила перевозок грузов.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center"/>
        <w:outlineLvl w:val="1"/>
      </w:pPr>
      <w:r>
        <w:t>III. Порядок оказания услуг,</w:t>
      </w:r>
    </w:p>
    <w:p w:rsidR="00161B45" w:rsidRDefault="00161B45">
      <w:pPr>
        <w:pStyle w:val="ConsPlusNormal"/>
        <w:jc w:val="center"/>
      </w:pPr>
      <w:r>
        <w:lastRenderedPageBreak/>
        <w:t>связанных с перевозкой пассажиров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ind w:firstLine="540"/>
        <w:jc w:val="both"/>
      </w:pPr>
      <w:r>
        <w:t>13. Исполнитель обязан выдать билет при наличии свободных мест на судах до указанных пассажирами пунктов назначения, предусмотренных расписанием движения судна, согласно установленному тарифу с учетом предусмотренных законодательством Российской Федерации льгот и преимуще</w:t>
      </w:r>
      <w:proofErr w:type="gramStart"/>
      <w:r>
        <w:t>ств дл</w:t>
      </w:r>
      <w:proofErr w:type="gramEnd"/>
      <w:r>
        <w:t>я граждан определенных категорий. Пассажир обязан иметь билет на проезд.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14. Пассажирам, имеющим право на бесплатный проезд или проезд по льготному тарифу, билет выдается на основании предусмотренных законодательством Российской Федерации документов, представляемых ими в кассу.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15. По просьбе лиц, пользующихся правом бесплатного проезда или проезда по льготному тарифу, исполнителем могут быть предоставлены пассажирские места повышенной комфортабельности (при их наличии на судне) с взиманием разницы в стоимости проезда.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Билет на бесплатный проезд возврату и обмену не подлежит. В случае если такой билет не был использован, средства в размере стоимости проезда не выплачиваются.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16. Категории граждан, которые имеют право на внеочередное приобретение билетов, устанавливаются законодательством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17. Продажа билетов осуществляется в кассах и (или) на судне.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Продажа билетов в кассах может осуществляться предварительно и (или) на текущие сутки.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18. Предварительная продажа билетов осуществляется: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 расположенных в начальных пунктах маршрута, а также в промежуточных пунктах маршрута кассах, за которыми закреплены пассажирские места, - за 45 дней и прекращается за 24 часа до отправления судна в рейс согласно расписанию движения судов;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 расположенных в промежуточных пунктах маршрута кассах на свободные пассажирские места на основании сведений, полученных с судов, - за 24 часа и прекращается за 1 час до отправления судна в рейс согласно расписанию движения судов.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19. Продажа билетов на текущие сутки осуществляется: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 кассах, расположенных в начальных пунктах маршрута, - за 24 часа до отправления судна в рейс согласно расписанию движения судов и прекращается с учетом времени, необходимого для посадки пассажиров на судно;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 кассах, расположенных в промежуточных пунктах маршрута, - за 1 час до отправления судна в рейс согласно расписанию движения судов (после прекращения предварительной продажи билетов) и прекращается с учетом времени, необходимого для посадки пассажиров на судно.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20. Исполнитель может организовать доставку билетов и багажа по указанному потребителем адресу за отдельную плату. Прием заказов может быть организован по телефону, на основании заявки, присланной по почте или телеграфу, и лично от заказчика. Порядок приема таких заказов устанавливается исполнителем.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21. Исполнитель обязан по предъявлении пассажиром билета принять багаж для перевозки и отправить его на судне, на котором следует пассажир, или с его согласия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судне, </w:t>
      </w:r>
      <w:r>
        <w:lastRenderedPageBreak/>
        <w:t>имеющем остановку в порту назначения пассажира. Перевозка багажа осуществляется на судах, имеющих багажные помещения.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22. Исполнитель принимает багаж для перевозки заблаговременно до отъезда пассажира, но не позднее 1 часа до отправления судна, а в промежуточных пунктах маршрута - не позднее 30 минут до отправления судна. Исполнитель может принять багаж позднее этого времени, если имеется возможность оформить прием и погрузить багаж на судно до его отправления.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При приеме багажа для перевозки проверяется его масса на весах исполнителя и потребителю выдается багажная квитанция по форме, установленной правилами перевозок пассажиров.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23. Перечень предметов и вещей, запрещенных для перевозки в виде ручной клади и багажа, а также масса, размер багажа и требования к его упаковке устанавливаются правилами перевозок пассажиров.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24. Пассажиру, имеющему билет на спальное место, за плату выдается комплект постельных принадлежностей, если стоимость этой услуги не включена в стоимость проезда. Смена постельного белья производится не реже одного раза в 7 дней. При выдаче постельных принадлежностей проводник обязан застелить постель. Постельные принадлежности возвращаются пассажиром проводнику перед прибытием судна в порт назначения, указанный в билете пассажира.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Пассажир несет установленную законодательством Российской Федерации ответственность за утерю или порчу постельных принадлежностей, мебели, инвентаря и оборудования.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25. На судах транзитных и туристских маршрутов могут быть организованы на платной основе прием от пассажиров заказов на подачу к причалам такси, бронирование мест в гостиницах, переноска ручной клади и (или) багажа пассажиров с берега на судно и обратно, стирка и глажение белья, мелкий ремонт и чистка верхней одежды.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Прием вещей на хранение (кроме сдаваемых в автоматические камеры) удостоверяется выдачей квитанции (номерного жетона), по предъявлении которой вещи выдаются потребителю.</w:t>
      </w:r>
      <w:proofErr w:type="gramEnd"/>
    </w:p>
    <w:p w:rsidR="00161B45" w:rsidRDefault="00161B45">
      <w:pPr>
        <w:pStyle w:val="ConsPlusNormal"/>
        <w:spacing w:before="220"/>
        <w:ind w:firstLine="540"/>
        <w:jc w:val="both"/>
      </w:pPr>
      <w:r>
        <w:t>Тара и упаковка сдаваемых в камеру хранения вещей должны обеспечивать их сохранность. Неисправность вещи или ее упаковки должна быть устранена до сдачи ее на хранение, а при невозможности устранения указана потребителем на квитанции.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Вес одного места, принимаемого на хранение, не должен превышать 50 килограммов. Для переноски упакованные вещи должны иметь необходимые приспособления. Каждая вещь, в том числе привязанная к сдаваемой ручной клади, считается отдельным местом.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27. Запрещается сдавать на хранение животных и птиц, огнестрельное оружие, зловонные, огнеопасные, отравляющие, легковоспламеняющиеся, взрывчатые и другие опасные вещества, а также вещи, которые могут испачкать или повредить вещи других пассажиров.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За естественную порчу сданных на хранение скоропортящихся продуктов исполнитель ответственности не несет.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28. Не допускается сдача на хранение в составе ручной клади и багажа денег, облигаций, документов и других ценностей при отсутств</w:t>
      </w:r>
      <w:proofErr w:type="gramStart"/>
      <w:r>
        <w:t>ии у и</w:t>
      </w:r>
      <w:proofErr w:type="gramEnd"/>
      <w:r>
        <w:t>сполнителя специализированной камеры хранения.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29. Прием вещей на хранение (кроме вещей, сдаваемых по номерным жетонам или в автоматические камеры) производится с объявлением их ценности. В случае сомнения в правильности оценки исполнитель имеет право в присутствии потребителя осмотреть вещи, </w:t>
      </w:r>
      <w:r>
        <w:lastRenderedPageBreak/>
        <w:t>содержимое упаковки, а при возражении против такого осмотра - отказать в приеме вещей на хранение. За объявление ценности сдаваемых на хранение вещей взимается плата в размере, установленном исполнителем.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30. Срок хранения вещей в камере хранения не превышает 30 дней, если более длительный срок хранения не установлен соглашением сторон. Вещи, не полученные потребителем в указанный срок, хранятся еще в течение 30 дней, после чего могут быть реализованы в порядке, установленном Гражданским кодексом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31. Автоматическая камера хранения загружается и освобождается потребителем. Порядок загрузки вещей в камеру, а также порядок ее закрывания и открывания должны быть помещены на каждой автоматической камере хранения. Вскрытие автоматической камеры хранения в случае ее неисправности или в случае, когда потребитель забыл шифр, производится исполнителем в присутствии потребителя, о чем в произвольной форме составляется акт, в котором указываются данные документа потребителя, удостоверяющего личность, и дается описание каждой вещи.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32. В случае утраты квитанции (номерного жетона) камеры хранения потребитель может получить вещи только на основании письменного заявления и представления доказательств о принадлежности ему этих вещей. В заявлении указываются данные документа потребителя, удостоверяющего личность. Вещи выдаются заявителю под расписку.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33. При порче или пропаже вещей, сданных в камеру хранения, составляется акт общей формы с указанием данных о потребителе и обстоятельств порчи или пропажи.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Исполнитель выплачивает предъявителю квитанции на вещи, сданные на хранение с объявленной ценностью, сумму объявленной ценности пропавших вещей или определенную в установленном порядке долю, на которую понизилась стоимость вещи, испорченной по вине камеры хранения.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За пропажу вещей из автоматических камер хранения исполнитель несет ответственность только при наличии доказательств, что эта пропажа произошла по его вине.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34. Услугами комнаты матери и ребенка может пользоваться лицо, при котором находится ребенок до 7 лет.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35. В комнате матери и ребенка оказываются следующие услуги: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а) предоставление спальных мест и постельных принадлежностей для ребенка и взрослого на срок до 5 дней;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б) прием внеочередных заказов на все виды оказываемых услуг, в частности приобретение билетов для лица с грудным ребенком на суда транзитных и местных линий;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в) пользование душем или ванной, полотенцем, купальной простыней;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г) оказание медицинской помощи;</w:t>
      </w:r>
    </w:p>
    <w:p w:rsidR="00161B45" w:rsidRDefault="00161B4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предоставление детских игр.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center"/>
        <w:outlineLvl w:val="1"/>
      </w:pPr>
      <w:r>
        <w:t>IV. Порядок оказания услуг, связанных</w:t>
      </w:r>
    </w:p>
    <w:p w:rsidR="00161B45" w:rsidRDefault="00161B45">
      <w:pPr>
        <w:pStyle w:val="ConsPlusNormal"/>
        <w:jc w:val="center"/>
      </w:pPr>
      <w:r>
        <w:t>с перевозкой грузов для личных (бытовых) нужд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ind w:firstLine="540"/>
        <w:jc w:val="both"/>
      </w:pPr>
      <w:r>
        <w:t>36. Исполнитель принимает для перевозки груз для личных (бытовых) нужд по его предъявлении без предварительной подачи заявки и выдает квитанцию о приеме груза для перевозки.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lastRenderedPageBreak/>
        <w:t>Грузы для личных (бытовых) нужд, в том числе состоящие из нескольких разнородных предметов, сдаются для перевозки под общим наименованием в транспортной накладной "Грузы для личных (бытовых) нужд" и с указанием наименования и количества отдельных предметов, составляющих отправку.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Исполнитель обеспечивает потребителей бланками транспортных накладных в порядке, установленном правилами перевозок грузов.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37. Погрузка (выгрузка) груза для личных (бытовых) нужд на судно является обязанностью исполнителя.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38. Груз для личных (бытовых) нужд в контейнерах принимается для перевозки по описи, представляемой потребителем в 3 экземплярах, с оценкой погруженных в контейнер предметов. Опись должна быть подписана потребителем и исполнителем и удостоверена календарным штемпелем порта отправления.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Один экземпляр описи выдается потребителю, второй экземпляр остается у исполнителя, а третий экземпляр помещается в контейнер.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В пункте назначения груз для личных (бытовых) нужд, прибывший в контейнере, выдается по требованию потребителя после проверки соответствия количества и наименования предметов сведениям, указанным в приложенной описи.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39. Контейнеры с грузами для личных (бытовых) нужд должны быть опломбированы исполнителем за счет потребителя.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40. Исполнитель обязан уведомить потребителя о прибывшем в его адрес грузе для личных (бытовых) нужд не позднее 12 часов дня, следующего за днем прибытия груза, в порядке, предусмотренном правилами перевозок грузов.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41. Прибывший груз для личных (бытовых) нужд хранится в порту назначения бесплатно в течение суток, не считая дня его прибытия. Остальное время груз для личных (бытовых) нужд хранится за плату.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При задержке выдачи груза для личных (бытовых) нужд по вине исполнителя расходы по хранению груза несет исполнитель.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Порядок хранения груза для личных (бытовых) нужд в портах отправления и назначения устанавливается правилами перевозок грузов.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42. Груз для личных (бытовых) нужд выдается потребителю по предъявлении им квитанции о приеме груза для перевозки и документов, удостоверяющих личность и место жительства потребителя, под расписку в дорожной ведомости с указанием в ней даты получения груза для личных (бытовых) нужд, номера документа, удостоверяющего личность и место жительства потребителя.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jc w:val="center"/>
        <w:outlineLvl w:val="1"/>
      </w:pPr>
      <w:r>
        <w:t>V. Предъявление и рассмотрение жалоб и претензий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  <w:ind w:firstLine="540"/>
        <w:jc w:val="both"/>
      </w:pPr>
      <w:r>
        <w:t>43. Потребители вправе обжаловать в административном или судебном порядке решения и действия (бездействие) исполнителей. Исполнитель обязан иметь книгу жалоб и предложений и выдавать ее по первому требованию потребителя. Рассмотрение жалоб потребителей осуществляется в порядке, установленном законодательством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 xml:space="preserve">44. Порядок предъявления претензий, вытекающих из договора перевозки пассажиров, багажа и грузов, круг лиц, имеющих право на предъявление претензий и исков, срок рассмотрения претензий и срок исковой давности устанавливаются Кодексом внутреннего </w:t>
      </w:r>
      <w:r>
        <w:lastRenderedPageBreak/>
        <w:t>водного транспорта Российской Федерации.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45. 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Исполнитель, не предоставивший потребителю полной и достоверной информации об услуге, несет согласно пункту 1 статьи 29 Закона Российской Федерации "О защите прав потребителей" ответственность за недостатки услуги, выявленные после ее оказания потребителю вследствие отсутствия у него такой информации.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статьей 14 Закона Российской Федерации "О защите прав потребителей".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46. Запрещается обусловливать выполнение одних услуг обязательным приобретением иных услуг. Убытки, причиненные потребителю вследствие нарушения его прав на свободный выбор услуг, возмещаются исполнителем в полном объеме.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47. Исполнитель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</w:r>
    </w:p>
    <w:p w:rsidR="00161B45" w:rsidRDefault="00161B45">
      <w:pPr>
        <w:pStyle w:val="ConsPlusNormal"/>
        <w:spacing w:before="220"/>
        <w:ind w:firstLine="540"/>
        <w:jc w:val="both"/>
      </w:pPr>
      <w:r>
        <w:t>48. За нарушение прав потребителей, установленных федеральными законами и иными нормативными правовыми актами Российской Федерации, исполнитель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161B45" w:rsidRDefault="00161B45">
      <w:pPr>
        <w:pStyle w:val="ConsPlusNormal"/>
      </w:pPr>
    </w:p>
    <w:p w:rsidR="00161B45" w:rsidRDefault="00161B45">
      <w:pPr>
        <w:pStyle w:val="ConsPlusNormal"/>
      </w:pPr>
    </w:p>
    <w:p w:rsidR="00161B45" w:rsidRDefault="00161B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161B45"/>
    <w:sectPr w:rsidR="00B0295B" w:rsidSect="001E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45"/>
    <w:rsid w:val="00161B45"/>
    <w:rsid w:val="004C5F3A"/>
    <w:rsid w:val="007A46A5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B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3121</Words>
  <Characters>17793</Characters>
  <Application>Microsoft Office Word</Application>
  <DocSecurity>0</DocSecurity>
  <Lines>148</Lines>
  <Paragraphs>41</Paragraphs>
  <ScaleCrop>false</ScaleCrop>
  <Company>FGUZ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2020-01-30T07:16:00Z</dcterms:created>
  <dcterms:modified xsi:type="dcterms:W3CDTF">2020-01-30T07:17:00Z</dcterms:modified>
</cp:coreProperties>
</file>