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424FBC" w:rsidRPr="00A72E56" w:rsidRDefault="00424FBC" w:rsidP="001252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0F545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A72E56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424FBC" w:rsidRPr="00A72E56" w:rsidRDefault="00464A55" w:rsidP="003A624C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="00424FBC"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464A55" w:rsidRDefault="00424FBC" w:rsidP="00464A55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424FBC" w:rsidRPr="00A72E56" w:rsidRDefault="00424FBC" w:rsidP="00464A55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в </w:t>
            </w:r>
            <w:r w:rsidR="00273A29">
              <w:rPr>
                <w:color w:val="000000"/>
                <w:sz w:val="18"/>
                <w:szCs w:val="18"/>
                <w:lang w:eastAsia="en-US"/>
              </w:rPr>
              <w:t>Слободском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424FBC" w:rsidRPr="003A624C" w:rsidRDefault="00424FBC" w:rsidP="00273A29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73A29">
              <w:rPr>
                <w:color w:val="000000"/>
                <w:sz w:val="18"/>
                <w:szCs w:val="18"/>
                <w:lang w:eastAsia="en-US"/>
              </w:rPr>
              <w:t>Л.К. Бушковой</w:t>
            </w:r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F3CEF">
              <w:rPr>
                <w:b/>
                <w:i/>
                <w:sz w:val="22"/>
                <w:szCs w:val="22"/>
              </w:rPr>
              <w:t>лице</w:t>
            </w:r>
            <w:proofErr w:type="gramEnd"/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</w:t>
      </w:r>
      <w:proofErr w:type="gramStart"/>
      <w:r>
        <w:rPr>
          <w:b/>
          <w:i/>
          <w:sz w:val="22"/>
          <w:szCs w:val="22"/>
        </w:rPr>
        <w:t>отношении</w:t>
      </w:r>
      <w:proofErr w:type="gramEnd"/>
      <w:r>
        <w:rPr>
          <w:b/>
          <w:i/>
          <w:sz w:val="22"/>
          <w:szCs w:val="22"/>
        </w:rPr>
        <w:t>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 xml:space="preserve">результаты  в </w:t>
      </w:r>
      <w:proofErr w:type="gramStart"/>
      <w:r w:rsidRPr="00734496">
        <w:rPr>
          <w:b/>
          <w:i/>
          <w:sz w:val="22"/>
          <w:szCs w:val="22"/>
          <w:u w:val="single"/>
        </w:rPr>
        <w:t>виде</w:t>
      </w:r>
      <w:proofErr w:type="gramEnd"/>
      <w:r w:rsidRPr="00734496">
        <w:rPr>
          <w:b/>
          <w:i/>
          <w:sz w:val="22"/>
          <w:szCs w:val="22"/>
          <w:u w:val="single"/>
        </w:rPr>
        <w:t xml:space="preserve">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</w:t>
            </w:r>
            <w:proofErr w:type="gramStart"/>
            <w:r w:rsidRPr="00FF4596">
              <w:rPr>
                <w:color w:val="000000"/>
                <w:spacing w:val="-5"/>
              </w:rPr>
              <w:t>настоящем</w:t>
            </w:r>
            <w:proofErr w:type="gramEnd"/>
            <w:r w:rsidRPr="00FF4596">
              <w:rPr>
                <w:color w:val="000000"/>
                <w:spacing w:val="-5"/>
              </w:rPr>
              <w:t xml:space="preserve">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</w:t>
      </w:r>
      <w:proofErr w:type="gramStart"/>
      <w:r w:rsidRPr="00A72E56">
        <w:rPr>
          <w:color w:val="000000"/>
          <w:spacing w:val="-5"/>
          <w:sz w:val="14"/>
          <w:szCs w:val="14"/>
        </w:rPr>
        <w:t>настоящем</w:t>
      </w:r>
      <w:proofErr w:type="gramEnd"/>
      <w:r w:rsidRPr="00A72E56">
        <w:rPr>
          <w:color w:val="000000"/>
          <w:spacing w:val="-5"/>
          <w:sz w:val="14"/>
          <w:szCs w:val="14"/>
        </w:rPr>
        <w:t xml:space="preserve">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ru</w:t>
      </w:r>
      <w:proofErr w:type="spellEnd"/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545C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3A29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76A37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607F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3</cp:revision>
  <cp:lastPrinted>2016-06-07T15:10:00Z</cp:lastPrinted>
  <dcterms:created xsi:type="dcterms:W3CDTF">2018-06-18T05:11:00Z</dcterms:created>
  <dcterms:modified xsi:type="dcterms:W3CDTF">2018-06-18T05:18:00Z</dcterms:modified>
</cp:coreProperties>
</file>